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C3836" w14:textId="77777777" w:rsidR="00A67918" w:rsidRPr="00A67918" w:rsidRDefault="00A67918" w:rsidP="00427EC5">
      <w:pPr>
        <w:pStyle w:val="p3"/>
        <w:spacing w:before="120" w:after="120" w:line="240" w:lineRule="auto"/>
        <w:rPr>
          <w:rFonts w:asciiTheme="minorHAnsi" w:hAnsiTheme="minorHAnsi"/>
          <w:b/>
          <w:sz w:val="22"/>
          <w:szCs w:val="21"/>
        </w:rPr>
      </w:pPr>
      <w:r w:rsidRPr="00A67918">
        <w:rPr>
          <w:rFonts w:asciiTheme="minorHAnsi" w:hAnsiTheme="minorHAnsi"/>
          <w:b/>
          <w:sz w:val="22"/>
          <w:szCs w:val="21"/>
        </w:rPr>
        <w:t xml:space="preserve">Supervisor, Technical Training </w:t>
      </w:r>
      <w:bookmarkStart w:id="0" w:name="_GoBack"/>
      <w:bookmarkEnd w:id="0"/>
      <w:r w:rsidRPr="00A67918">
        <w:rPr>
          <w:rFonts w:asciiTheme="minorHAnsi" w:hAnsiTheme="minorHAnsi"/>
          <w:b/>
          <w:sz w:val="22"/>
          <w:szCs w:val="21"/>
        </w:rPr>
        <w:t>&amp; Learning Development</w:t>
      </w:r>
    </w:p>
    <w:p w14:paraId="48792347" w14:textId="37B73A16" w:rsidR="00427EC5" w:rsidRPr="00C242E3" w:rsidRDefault="00427EC5" w:rsidP="00427EC5">
      <w:pPr>
        <w:pStyle w:val="p3"/>
        <w:spacing w:before="120" w:after="120" w:line="240" w:lineRule="auto"/>
        <w:rPr>
          <w:rFonts w:asciiTheme="minorHAnsi" w:hAnsiTheme="minorHAnsi"/>
          <w:b/>
          <w:sz w:val="21"/>
          <w:szCs w:val="21"/>
        </w:rPr>
      </w:pPr>
      <w:r w:rsidRPr="00C242E3">
        <w:rPr>
          <w:rFonts w:asciiTheme="minorHAnsi" w:hAnsiTheme="minorHAnsi"/>
          <w:b/>
          <w:sz w:val="21"/>
          <w:szCs w:val="21"/>
        </w:rPr>
        <w:t>Position Purpose</w:t>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5"/>
      </w:tblGrid>
      <w:tr w:rsidR="00427EC5" w:rsidRPr="00C242E3" w14:paraId="65177B07" w14:textId="77777777" w:rsidTr="00C242E3">
        <w:trPr>
          <w:trHeight w:val="1224"/>
        </w:trPr>
        <w:tc>
          <w:tcPr>
            <w:tcW w:w="10885" w:type="dxa"/>
          </w:tcPr>
          <w:p w14:paraId="6A4B4809" w14:textId="77777777" w:rsidR="00427EC5" w:rsidRPr="00C242E3" w:rsidRDefault="00427EC5" w:rsidP="004A3EFF">
            <w:pPr>
              <w:pStyle w:val="p4"/>
              <w:spacing w:line="240" w:lineRule="auto"/>
              <w:rPr>
                <w:rFonts w:asciiTheme="minorHAnsi" w:hAnsiTheme="minorHAnsi"/>
                <w:sz w:val="21"/>
                <w:szCs w:val="21"/>
              </w:rPr>
            </w:pPr>
            <w:r w:rsidRPr="00C242E3">
              <w:rPr>
                <w:rFonts w:asciiTheme="minorHAnsi" w:hAnsiTheme="minorHAnsi" w:cs="Arial"/>
                <w:sz w:val="21"/>
                <w:szCs w:val="21"/>
              </w:rPr>
              <w:t xml:space="preserve">This position designs, develops, coordinates and conducts effective safety, regulatory and technical training programs for gas operations.  Implements these programs to ensure full compliance with the Company safety policies, programs, and existing and future government regulation. </w:t>
            </w:r>
            <w:r w:rsidRPr="00C242E3">
              <w:rPr>
                <w:rFonts w:asciiTheme="minorHAnsi" w:hAnsiTheme="minorHAnsi" w:cs="Arial"/>
                <w:noProof/>
                <w:sz w:val="21"/>
                <w:szCs w:val="21"/>
              </w:rPr>
              <w:t>Provides technical support requiring extensive knowledge of gas pipeline construction, operation and maintenance; transmission practices; liquefied natural gas, and liquefied propane production facilities; operator qualification and recordkeeping and reporting requirements.</w:t>
            </w:r>
            <w:r w:rsidRPr="00C242E3">
              <w:rPr>
                <w:rFonts w:asciiTheme="minorHAnsi" w:hAnsiTheme="minorHAnsi" w:cs="Arial"/>
                <w:sz w:val="21"/>
                <w:szCs w:val="21"/>
              </w:rPr>
              <w:t xml:space="preserve"> </w:t>
            </w:r>
          </w:p>
        </w:tc>
      </w:tr>
    </w:tbl>
    <w:p w14:paraId="50D79BC0" w14:textId="77777777" w:rsidR="00427EC5" w:rsidRPr="00C242E3" w:rsidRDefault="00427EC5" w:rsidP="00427EC5">
      <w:pPr>
        <w:pStyle w:val="p3"/>
        <w:spacing w:before="120" w:after="120" w:line="240" w:lineRule="auto"/>
        <w:rPr>
          <w:rFonts w:asciiTheme="minorHAnsi" w:hAnsiTheme="minorHAnsi"/>
          <w:b/>
          <w:sz w:val="21"/>
          <w:szCs w:val="21"/>
        </w:rPr>
      </w:pPr>
      <w:r w:rsidRPr="00C242E3">
        <w:rPr>
          <w:rFonts w:asciiTheme="minorHAnsi" w:hAnsiTheme="minorHAnsi"/>
          <w:b/>
          <w:sz w:val="21"/>
          <w:szCs w:val="21"/>
        </w:rPr>
        <w:t>Principal Accountabilities</w:t>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10170"/>
      </w:tblGrid>
      <w:tr w:rsidR="00427EC5" w:rsidRPr="00C242E3" w14:paraId="273457E7" w14:textId="77777777" w:rsidTr="00C242E3">
        <w:trPr>
          <w:trHeight w:val="405"/>
        </w:trPr>
        <w:tc>
          <w:tcPr>
            <w:tcW w:w="715" w:type="dxa"/>
            <w:vAlign w:val="center"/>
          </w:tcPr>
          <w:p w14:paraId="7A7EF747" w14:textId="77777777" w:rsidR="00427EC5" w:rsidRPr="00C242E3" w:rsidRDefault="00427EC5" w:rsidP="004A3EFF">
            <w:pPr>
              <w:pStyle w:val="p3"/>
              <w:spacing w:before="60" w:after="60" w:line="240" w:lineRule="auto"/>
              <w:jc w:val="center"/>
              <w:rPr>
                <w:rFonts w:asciiTheme="minorHAnsi" w:hAnsiTheme="minorHAnsi"/>
                <w:b/>
                <w:sz w:val="21"/>
                <w:szCs w:val="21"/>
              </w:rPr>
            </w:pPr>
            <w:r w:rsidRPr="00C242E3">
              <w:rPr>
                <w:rFonts w:asciiTheme="minorHAnsi" w:hAnsiTheme="minorHAnsi"/>
                <w:b/>
                <w:sz w:val="21"/>
                <w:szCs w:val="21"/>
              </w:rPr>
              <w:t>% of time</w:t>
            </w:r>
          </w:p>
        </w:tc>
        <w:tc>
          <w:tcPr>
            <w:tcW w:w="10170" w:type="dxa"/>
            <w:vAlign w:val="center"/>
          </w:tcPr>
          <w:p w14:paraId="73E15986" w14:textId="77777777" w:rsidR="00427EC5" w:rsidRPr="00C242E3" w:rsidRDefault="00427EC5" w:rsidP="004A3EFF">
            <w:pPr>
              <w:pStyle w:val="p3"/>
              <w:spacing w:line="240" w:lineRule="auto"/>
              <w:rPr>
                <w:rFonts w:asciiTheme="minorHAnsi" w:hAnsiTheme="minorHAnsi"/>
                <w:b/>
                <w:sz w:val="21"/>
                <w:szCs w:val="21"/>
              </w:rPr>
            </w:pPr>
            <w:r w:rsidRPr="00C242E3">
              <w:rPr>
                <w:rFonts w:asciiTheme="minorHAnsi" w:hAnsiTheme="minorHAnsi"/>
                <w:b/>
                <w:sz w:val="21"/>
                <w:szCs w:val="21"/>
              </w:rPr>
              <w:t>End Results</w:t>
            </w:r>
          </w:p>
        </w:tc>
      </w:tr>
      <w:tr w:rsidR="00427EC5" w:rsidRPr="00C242E3" w14:paraId="70E24900" w14:textId="77777777" w:rsidTr="008E4C0F">
        <w:tc>
          <w:tcPr>
            <w:tcW w:w="715" w:type="dxa"/>
            <w:vAlign w:val="center"/>
          </w:tcPr>
          <w:p w14:paraId="1E1CF3E4" w14:textId="77777777" w:rsidR="00427EC5" w:rsidRPr="00C242E3" w:rsidRDefault="00427EC5" w:rsidP="004A3EFF">
            <w:pPr>
              <w:tabs>
                <w:tab w:val="left" w:pos="720"/>
              </w:tabs>
              <w:jc w:val="center"/>
              <w:rPr>
                <w:rFonts w:asciiTheme="minorHAnsi" w:hAnsiTheme="minorHAnsi"/>
                <w:b/>
                <w:sz w:val="21"/>
                <w:szCs w:val="21"/>
              </w:rPr>
            </w:pPr>
            <w:r w:rsidRPr="00C242E3">
              <w:rPr>
                <w:rFonts w:asciiTheme="minorHAnsi" w:hAnsiTheme="minorHAnsi"/>
                <w:b/>
                <w:sz w:val="21"/>
                <w:szCs w:val="21"/>
              </w:rPr>
              <w:t>60%</w:t>
            </w:r>
          </w:p>
        </w:tc>
        <w:tc>
          <w:tcPr>
            <w:tcW w:w="10170" w:type="dxa"/>
          </w:tcPr>
          <w:p w14:paraId="57C5236E" w14:textId="77777777" w:rsidR="00427EC5" w:rsidRPr="00C242E3" w:rsidRDefault="00427EC5" w:rsidP="004A3EFF">
            <w:pPr>
              <w:pStyle w:val="BodyText"/>
              <w:spacing w:before="0" w:after="0"/>
              <w:rPr>
                <w:rFonts w:asciiTheme="minorHAnsi" w:hAnsiTheme="minorHAnsi"/>
                <w:sz w:val="21"/>
                <w:szCs w:val="21"/>
              </w:rPr>
            </w:pPr>
            <w:r w:rsidRPr="00C242E3">
              <w:rPr>
                <w:rFonts w:asciiTheme="minorHAnsi" w:hAnsiTheme="minorHAnsi"/>
                <w:b/>
                <w:sz w:val="21"/>
                <w:szCs w:val="21"/>
                <w:u w:val="single"/>
              </w:rPr>
              <w:t>Technical Training</w:t>
            </w:r>
            <w:r w:rsidRPr="00C242E3">
              <w:rPr>
                <w:rFonts w:asciiTheme="minorHAnsi" w:hAnsiTheme="minorHAnsi"/>
                <w:b/>
                <w:sz w:val="21"/>
                <w:szCs w:val="21"/>
              </w:rPr>
              <w:t>:</w:t>
            </w:r>
            <w:r w:rsidRPr="00C242E3">
              <w:rPr>
                <w:rFonts w:asciiTheme="minorHAnsi" w:hAnsiTheme="minorHAnsi"/>
                <w:sz w:val="21"/>
                <w:szCs w:val="21"/>
              </w:rPr>
              <w:t xml:space="preserve"> Develops, coordinates and conducts training programs to inculcate proper methods and procedures, and to promote an institutional culture favorable to compliance.  Ensures these programs, record keeping, </w:t>
            </w:r>
            <w:r w:rsidRPr="00C242E3">
              <w:rPr>
                <w:rFonts w:asciiTheme="minorHAnsi" w:hAnsiTheme="minorHAnsi"/>
                <w:noProof/>
                <w:sz w:val="21"/>
                <w:szCs w:val="21"/>
              </w:rPr>
              <w:t>and</w:t>
            </w:r>
            <w:r w:rsidRPr="00C242E3">
              <w:rPr>
                <w:rFonts w:asciiTheme="minorHAnsi" w:hAnsiTheme="minorHAnsi"/>
                <w:sz w:val="21"/>
                <w:szCs w:val="21"/>
              </w:rPr>
              <w:t xml:space="preserve"> reporting comply with all applicable codes, regulations and industry standards.</w:t>
            </w:r>
          </w:p>
          <w:p w14:paraId="40ED163E" w14:textId="77777777" w:rsidR="00427EC5" w:rsidRPr="00C242E3" w:rsidRDefault="00427EC5" w:rsidP="004A3EFF">
            <w:pPr>
              <w:pStyle w:val="BodyText"/>
              <w:numPr>
                <w:ilvl w:val="0"/>
                <w:numId w:val="9"/>
              </w:numPr>
              <w:spacing w:before="0" w:after="0"/>
              <w:rPr>
                <w:rFonts w:asciiTheme="minorHAnsi" w:hAnsiTheme="minorHAnsi"/>
                <w:sz w:val="21"/>
                <w:szCs w:val="21"/>
              </w:rPr>
            </w:pPr>
            <w:r w:rsidRPr="00C242E3">
              <w:rPr>
                <w:rFonts w:asciiTheme="minorHAnsi" w:hAnsiTheme="minorHAnsi"/>
                <w:sz w:val="21"/>
                <w:szCs w:val="21"/>
              </w:rPr>
              <w:t>Develops, delivers, coordinates and conducts hands-on-technical, safety and regulatory training programs and curriculum to provide gas operations personnel with the knowledge skills and abilities necessary to perform their jobs in a safe and qualified manner.</w:t>
            </w:r>
          </w:p>
          <w:p w14:paraId="627B15D9" w14:textId="77777777" w:rsidR="00427EC5" w:rsidRPr="00C242E3" w:rsidRDefault="00427EC5" w:rsidP="004A3EFF">
            <w:pPr>
              <w:pStyle w:val="BodyText"/>
              <w:numPr>
                <w:ilvl w:val="0"/>
                <w:numId w:val="9"/>
              </w:numPr>
              <w:spacing w:before="0" w:after="0"/>
              <w:rPr>
                <w:rFonts w:asciiTheme="minorHAnsi" w:hAnsiTheme="minorHAnsi"/>
                <w:sz w:val="21"/>
                <w:szCs w:val="21"/>
              </w:rPr>
            </w:pPr>
            <w:r w:rsidRPr="00C242E3">
              <w:rPr>
                <w:rFonts w:asciiTheme="minorHAnsi" w:hAnsiTheme="minorHAnsi"/>
                <w:noProof/>
                <w:sz w:val="21"/>
                <w:szCs w:val="21"/>
              </w:rPr>
              <w:t>Works with local mangement and supervisory staff on the development, delivery and evaluation of employee progression (i.e., apprentice through First Class).</w:t>
            </w:r>
            <w:r w:rsidRPr="00C242E3">
              <w:rPr>
                <w:rFonts w:asciiTheme="minorHAnsi" w:hAnsiTheme="minorHAnsi"/>
                <w:sz w:val="21"/>
                <w:szCs w:val="21"/>
              </w:rPr>
              <w:t xml:space="preserve"> Develops and coordinates progression training curriculum to ensure that employees in progression </w:t>
            </w:r>
            <w:r w:rsidRPr="00C242E3">
              <w:rPr>
                <w:rFonts w:asciiTheme="minorHAnsi" w:hAnsiTheme="minorHAnsi"/>
                <w:noProof/>
                <w:sz w:val="21"/>
                <w:szCs w:val="21"/>
              </w:rPr>
              <w:t>are provided</w:t>
            </w:r>
            <w:r w:rsidRPr="00C242E3">
              <w:rPr>
                <w:rFonts w:asciiTheme="minorHAnsi" w:hAnsiTheme="minorHAnsi"/>
                <w:sz w:val="21"/>
                <w:szCs w:val="21"/>
              </w:rPr>
              <w:t xml:space="preserve"> the knowledge skills and abilities required for the appropriate skill level.    </w:t>
            </w:r>
          </w:p>
          <w:p w14:paraId="2702110E" w14:textId="77777777" w:rsidR="00427EC5" w:rsidRPr="00C242E3" w:rsidRDefault="00427EC5" w:rsidP="004A3EFF">
            <w:pPr>
              <w:pStyle w:val="BodyText"/>
              <w:numPr>
                <w:ilvl w:val="0"/>
                <w:numId w:val="9"/>
              </w:numPr>
              <w:spacing w:before="0" w:after="0"/>
              <w:rPr>
                <w:rFonts w:asciiTheme="minorHAnsi" w:hAnsiTheme="minorHAnsi"/>
                <w:sz w:val="21"/>
                <w:szCs w:val="21"/>
              </w:rPr>
            </w:pPr>
            <w:r w:rsidRPr="00C242E3">
              <w:rPr>
                <w:rFonts w:asciiTheme="minorHAnsi" w:hAnsiTheme="minorHAnsi"/>
                <w:sz w:val="21"/>
                <w:szCs w:val="21"/>
              </w:rPr>
              <w:t xml:space="preserve">Evaluate, modify and update existing training programs, materials to ensure continuous improvement and drive a </w:t>
            </w:r>
            <w:r w:rsidRPr="00C242E3">
              <w:rPr>
                <w:rFonts w:asciiTheme="minorHAnsi" w:hAnsiTheme="minorHAnsi"/>
                <w:noProof/>
                <w:sz w:val="21"/>
                <w:szCs w:val="21"/>
              </w:rPr>
              <w:t>performance-based</w:t>
            </w:r>
            <w:r w:rsidRPr="00C242E3">
              <w:rPr>
                <w:rFonts w:asciiTheme="minorHAnsi" w:hAnsiTheme="minorHAnsi"/>
                <w:sz w:val="21"/>
                <w:szCs w:val="21"/>
              </w:rPr>
              <w:t xml:space="preserve"> culture that fosters a safe working environment.</w:t>
            </w:r>
          </w:p>
          <w:p w14:paraId="15551D28" w14:textId="77777777" w:rsidR="00427EC5" w:rsidRPr="00C242E3" w:rsidRDefault="00427EC5" w:rsidP="004A3EFF">
            <w:pPr>
              <w:pStyle w:val="BodyText"/>
              <w:numPr>
                <w:ilvl w:val="0"/>
                <w:numId w:val="9"/>
              </w:numPr>
              <w:spacing w:before="0" w:after="0"/>
              <w:rPr>
                <w:rFonts w:asciiTheme="minorHAnsi" w:hAnsiTheme="minorHAnsi"/>
                <w:sz w:val="21"/>
                <w:szCs w:val="21"/>
              </w:rPr>
            </w:pPr>
            <w:r w:rsidRPr="00C242E3">
              <w:rPr>
                <w:rFonts w:asciiTheme="minorHAnsi" w:hAnsiTheme="minorHAnsi"/>
                <w:sz w:val="21"/>
                <w:szCs w:val="21"/>
              </w:rPr>
              <w:t>Ensures accurate and reliable documentation and records for the Company’s training activities.</w:t>
            </w:r>
          </w:p>
          <w:p w14:paraId="7D4C3D8D" w14:textId="77777777" w:rsidR="00427EC5" w:rsidRPr="00C242E3" w:rsidRDefault="00427EC5" w:rsidP="004A3EFF">
            <w:pPr>
              <w:pStyle w:val="BodyText"/>
              <w:numPr>
                <w:ilvl w:val="0"/>
                <w:numId w:val="9"/>
              </w:numPr>
              <w:spacing w:before="0" w:after="0"/>
              <w:rPr>
                <w:rFonts w:asciiTheme="minorHAnsi" w:hAnsiTheme="minorHAnsi"/>
                <w:sz w:val="21"/>
                <w:szCs w:val="21"/>
              </w:rPr>
            </w:pPr>
            <w:r w:rsidRPr="00C242E3">
              <w:rPr>
                <w:rFonts w:asciiTheme="minorHAnsi" w:hAnsiTheme="minorHAnsi"/>
                <w:noProof/>
                <w:sz w:val="21"/>
                <w:szCs w:val="21"/>
              </w:rPr>
              <w:t>Audits internal compliance</w:t>
            </w:r>
            <w:r w:rsidRPr="00C242E3">
              <w:rPr>
                <w:rFonts w:asciiTheme="minorHAnsi" w:hAnsiTheme="minorHAnsi"/>
                <w:sz w:val="21"/>
                <w:szCs w:val="21"/>
              </w:rPr>
              <w:t xml:space="preserve">; verifies that procedures, work practices, record keeping, </w:t>
            </w:r>
            <w:r w:rsidRPr="00C242E3">
              <w:rPr>
                <w:rFonts w:asciiTheme="minorHAnsi" w:hAnsiTheme="minorHAnsi"/>
                <w:noProof/>
                <w:sz w:val="21"/>
                <w:szCs w:val="21"/>
              </w:rPr>
              <w:t>and</w:t>
            </w:r>
            <w:r w:rsidRPr="00C242E3">
              <w:rPr>
                <w:rFonts w:asciiTheme="minorHAnsi" w:hAnsiTheme="minorHAnsi"/>
                <w:sz w:val="21"/>
                <w:szCs w:val="21"/>
              </w:rPr>
              <w:t xml:space="preserve"> reporting are followed, and meet regulatory requirements.</w:t>
            </w:r>
          </w:p>
        </w:tc>
      </w:tr>
      <w:tr w:rsidR="00427EC5" w:rsidRPr="00C242E3" w14:paraId="1FD0ED7A" w14:textId="77777777" w:rsidTr="008E4C0F">
        <w:tc>
          <w:tcPr>
            <w:tcW w:w="715" w:type="dxa"/>
            <w:vAlign w:val="center"/>
          </w:tcPr>
          <w:p w14:paraId="7F248500" w14:textId="77777777" w:rsidR="00427EC5" w:rsidRPr="00C242E3" w:rsidRDefault="00427EC5" w:rsidP="004A3EFF">
            <w:pPr>
              <w:tabs>
                <w:tab w:val="left" w:pos="720"/>
              </w:tabs>
              <w:jc w:val="center"/>
              <w:rPr>
                <w:rFonts w:asciiTheme="minorHAnsi" w:hAnsiTheme="minorHAnsi"/>
                <w:b/>
                <w:sz w:val="21"/>
                <w:szCs w:val="21"/>
              </w:rPr>
            </w:pPr>
            <w:r w:rsidRPr="00C242E3">
              <w:rPr>
                <w:rFonts w:asciiTheme="minorHAnsi" w:hAnsiTheme="minorHAnsi"/>
                <w:b/>
                <w:sz w:val="21"/>
                <w:szCs w:val="21"/>
              </w:rPr>
              <w:t>10%</w:t>
            </w:r>
          </w:p>
        </w:tc>
        <w:tc>
          <w:tcPr>
            <w:tcW w:w="10170" w:type="dxa"/>
          </w:tcPr>
          <w:p w14:paraId="370F4D88" w14:textId="77777777" w:rsidR="00427EC5" w:rsidRPr="00C242E3" w:rsidRDefault="00427EC5" w:rsidP="004A3EFF">
            <w:pPr>
              <w:tabs>
                <w:tab w:val="left" w:pos="720"/>
              </w:tabs>
              <w:rPr>
                <w:rFonts w:asciiTheme="minorHAnsi" w:hAnsiTheme="minorHAnsi"/>
                <w:b/>
                <w:sz w:val="21"/>
                <w:szCs w:val="21"/>
              </w:rPr>
            </w:pPr>
            <w:r w:rsidRPr="00C242E3">
              <w:rPr>
                <w:rFonts w:asciiTheme="minorHAnsi" w:hAnsiTheme="minorHAnsi"/>
                <w:b/>
                <w:sz w:val="21"/>
                <w:szCs w:val="21"/>
                <w:u w:val="single"/>
              </w:rPr>
              <w:t>Community Outreach</w:t>
            </w:r>
          </w:p>
          <w:p w14:paraId="611E300C" w14:textId="77777777" w:rsidR="00427EC5" w:rsidRPr="00C242E3" w:rsidRDefault="00427EC5" w:rsidP="004A3EFF">
            <w:pPr>
              <w:pStyle w:val="ListParagraph"/>
              <w:numPr>
                <w:ilvl w:val="0"/>
                <w:numId w:val="12"/>
              </w:numPr>
              <w:tabs>
                <w:tab w:val="left" w:pos="720"/>
              </w:tabs>
              <w:rPr>
                <w:rFonts w:asciiTheme="minorHAnsi" w:hAnsiTheme="minorHAnsi"/>
                <w:sz w:val="21"/>
                <w:szCs w:val="21"/>
              </w:rPr>
            </w:pPr>
            <w:r w:rsidRPr="00C242E3">
              <w:rPr>
                <w:rFonts w:asciiTheme="minorHAnsi" w:hAnsiTheme="minorHAnsi"/>
                <w:sz w:val="21"/>
                <w:szCs w:val="21"/>
              </w:rPr>
              <w:t>Facilitates and delivers Emergency Response Management Seminars and Pipeline Safety Training Presentations to local Fire Departments and Municipalities to support Unitil’s Public Awareness Program annually</w:t>
            </w:r>
          </w:p>
          <w:p w14:paraId="5E262DCD" w14:textId="77777777" w:rsidR="00427EC5" w:rsidRPr="00C242E3" w:rsidRDefault="00427EC5" w:rsidP="004A3EFF">
            <w:pPr>
              <w:numPr>
                <w:ilvl w:val="0"/>
                <w:numId w:val="8"/>
              </w:numPr>
              <w:tabs>
                <w:tab w:val="left" w:pos="720"/>
              </w:tabs>
              <w:rPr>
                <w:rFonts w:asciiTheme="minorHAnsi" w:hAnsiTheme="minorHAnsi"/>
                <w:sz w:val="21"/>
                <w:szCs w:val="21"/>
              </w:rPr>
            </w:pPr>
            <w:r w:rsidRPr="00C242E3">
              <w:rPr>
                <w:rFonts w:asciiTheme="minorHAnsi" w:hAnsiTheme="minorHAnsi"/>
                <w:sz w:val="21"/>
                <w:szCs w:val="21"/>
              </w:rPr>
              <w:t>Conducts Excavation and Contractor Awareness Trainings to promote safety and protect underground facilities as needed</w:t>
            </w:r>
          </w:p>
          <w:p w14:paraId="79B7EB75" w14:textId="77777777" w:rsidR="00427EC5" w:rsidRPr="00C242E3" w:rsidRDefault="00427EC5" w:rsidP="004A3EFF">
            <w:pPr>
              <w:pStyle w:val="ListParagraph"/>
              <w:numPr>
                <w:ilvl w:val="0"/>
                <w:numId w:val="13"/>
              </w:numPr>
              <w:tabs>
                <w:tab w:val="left" w:pos="720"/>
              </w:tabs>
              <w:rPr>
                <w:rFonts w:asciiTheme="minorHAnsi" w:hAnsiTheme="minorHAnsi"/>
                <w:sz w:val="21"/>
                <w:szCs w:val="21"/>
              </w:rPr>
            </w:pPr>
            <w:r w:rsidRPr="00C242E3">
              <w:rPr>
                <w:rFonts w:asciiTheme="minorHAnsi" w:hAnsiTheme="minorHAnsi"/>
                <w:sz w:val="21"/>
                <w:szCs w:val="21"/>
              </w:rPr>
              <w:t xml:space="preserve">Participates in Mutual Aid Functional Exercises as needed </w:t>
            </w:r>
          </w:p>
        </w:tc>
      </w:tr>
    </w:tbl>
    <w:p w14:paraId="2D333278" w14:textId="77777777" w:rsidR="00427EC5" w:rsidRPr="00C242E3" w:rsidRDefault="00427EC5" w:rsidP="00427EC5">
      <w:pPr>
        <w:pStyle w:val="p3"/>
        <w:spacing w:before="120" w:after="120" w:line="240" w:lineRule="auto"/>
        <w:rPr>
          <w:rFonts w:asciiTheme="minorHAnsi" w:hAnsiTheme="minorHAnsi"/>
          <w:b/>
          <w:sz w:val="21"/>
          <w:szCs w:val="21"/>
        </w:rPr>
      </w:pPr>
      <w:r w:rsidRPr="00C242E3">
        <w:rPr>
          <w:rFonts w:asciiTheme="minorHAnsi" w:hAnsiTheme="minorHAnsi"/>
          <w:b/>
          <w:sz w:val="21"/>
          <w:szCs w:val="21"/>
        </w:rPr>
        <w:t>Qualifications</w:t>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5"/>
      </w:tblGrid>
      <w:tr w:rsidR="00427EC5" w:rsidRPr="00C242E3" w14:paraId="001A1033" w14:textId="77777777" w:rsidTr="00427EC5">
        <w:tc>
          <w:tcPr>
            <w:tcW w:w="10885" w:type="dxa"/>
          </w:tcPr>
          <w:p w14:paraId="2023F492" w14:textId="77777777" w:rsidR="00427EC5" w:rsidRPr="00C242E3" w:rsidRDefault="00427EC5" w:rsidP="004A3EFF">
            <w:pPr>
              <w:pStyle w:val="p3"/>
              <w:numPr>
                <w:ilvl w:val="0"/>
                <w:numId w:val="6"/>
              </w:numPr>
              <w:rPr>
                <w:rFonts w:asciiTheme="minorHAnsi" w:hAnsiTheme="minorHAnsi"/>
                <w:sz w:val="21"/>
                <w:szCs w:val="21"/>
              </w:rPr>
            </w:pPr>
            <w:r w:rsidRPr="00C242E3">
              <w:rPr>
                <w:rFonts w:asciiTheme="minorHAnsi" w:hAnsiTheme="minorHAnsi"/>
                <w:noProof/>
                <w:sz w:val="21"/>
                <w:szCs w:val="21"/>
              </w:rPr>
              <w:t>Associates degree in engineering, business administration or curriculum compatible with the requirements of the position or equivalent work experience.</w:t>
            </w:r>
          </w:p>
          <w:p w14:paraId="1E6A49C0" w14:textId="77777777" w:rsidR="00427EC5" w:rsidRPr="00C242E3" w:rsidRDefault="00427EC5" w:rsidP="004A3EFF">
            <w:pPr>
              <w:pStyle w:val="p3"/>
              <w:numPr>
                <w:ilvl w:val="0"/>
                <w:numId w:val="6"/>
              </w:numPr>
              <w:rPr>
                <w:rFonts w:asciiTheme="minorHAnsi" w:hAnsiTheme="minorHAnsi"/>
                <w:sz w:val="21"/>
                <w:szCs w:val="21"/>
              </w:rPr>
            </w:pPr>
            <w:r w:rsidRPr="00C242E3">
              <w:rPr>
                <w:rFonts w:asciiTheme="minorHAnsi" w:hAnsiTheme="minorHAnsi"/>
                <w:sz w:val="21"/>
                <w:szCs w:val="21"/>
              </w:rPr>
              <w:t>Seven years progressively responsible experience in gas operations and construction, engineering, meter and service, LNG and LPGA production facilities or directly related experience with emphasis on industry work practices and regulatory requirements.</w:t>
            </w:r>
          </w:p>
          <w:p w14:paraId="6E9C13E1" w14:textId="77777777" w:rsidR="00427EC5" w:rsidRPr="00C242E3" w:rsidRDefault="00427EC5" w:rsidP="004A3EFF">
            <w:pPr>
              <w:pStyle w:val="p3"/>
              <w:numPr>
                <w:ilvl w:val="0"/>
                <w:numId w:val="6"/>
              </w:numPr>
              <w:rPr>
                <w:rFonts w:asciiTheme="minorHAnsi" w:hAnsiTheme="minorHAnsi"/>
                <w:sz w:val="21"/>
                <w:szCs w:val="21"/>
              </w:rPr>
            </w:pPr>
            <w:r w:rsidRPr="00C242E3">
              <w:rPr>
                <w:rFonts w:asciiTheme="minorHAnsi" w:hAnsiTheme="minorHAnsi"/>
                <w:sz w:val="21"/>
                <w:szCs w:val="21"/>
              </w:rPr>
              <w:t>Demonstrated experience in working and communicating across functional boundaries, interacting with bargaining unit workforce and leadership.</w:t>
            </w:r>
          </w:p>
          <w:p w14:paraId="74B3835D" w14:textId="77777777" w:rsidR="00427EC5" w:rsidRPr="00C242E3" w:rsidRDefault="00427EC5" w:rsidP="004A3EFF">
            <w:pPr>
              <w:pStyle w:val="p3"/>
              <w:numPr>
                <w:ilvl w:val="0"/>
                <w:numId w:val="6"/>
              </w:numPr>
              <w:rPr>
                <w:rFonts w:asciiTheme="minorHAnsi" w:hAnsiTheme="minorHAnsi"/>
                <w:sz w:val="21"/>
                <w:szCs w:val="21"/>
              </w:rPr>
            </w:pPr>
            <w:r w:rsidRPr="00C242E3">
              <w:rPr>
                <w:rFonts w:asciiTheme="minorHAnsi" w:hAnsiTheme="minorHAnsi"/>
                <w:sz w:val="21"/>
                <w:szCs w:val="21"/>
              </w:rPr>
              <w:t xml:space="preserve">Background in code compliance with an understanding of all applicable codes, </w:t>
            </w:r>
            <w:r w:rsidRPr="00C242E3">
              <w:rPr>
                <w:rFonts w:asciiTheme="minorHAnsi" w:hAnsiTheme="minorHAnsi"/>
                <w:noProof/>
                <w:sz w:val="21"/>
                <w:szCs w:val="21"/>
              </w:rPr>
              <w:t>i.e.</w:t>
            </w:r>
            <w:r w:rsidRPr="00C242E3">
              <w:rPr>
                <w:rFonts w:asciiTheme="minorHAnsi" w:hAnsiTheme="minorHAnsi"/>
                <w:sz w:val="21"/>
                <w:szCs w:val="21"/>
              </w:rPr>
              <w:t xml:space="preserve"> 49 CFR 192, 49 CFR 193, CMR 220, NH PUC 500, NH PUC 800, ME PUC 420, NFPA 58/59 and NFPA 59A.</w:t>
            </w:r>
          </w:p>
          <w:p w14:paraId="25C384E4" w14:textId="77777777" w:rsidR="00427EC5" w:rsidRPr="00C242E3" w:rsidRDefault="00427EC5" w:rsidP="004A3EFF">
            <w:pPr>
              <w:pStyle w:val="p3"/>
              <w:numPr>
                <w:ilvl w:val="0"/>
                <w:numId w:val="6"/>
              </w:numPr>
              <w:rPr>
                <w:rFonts w:asciiTheme="minorHAnsi" w:hAnsiTheme="minorHAnsi"/>
                <w:sz w:val="21"/>
                <w:szCs w:val="21"/>
              </w:rPr>
            </w:pPr>
            <w:r w:rsidRPr="00C242E3">
              <w:rPr>
                <w:rFonts w:asciiTheme="minorHAnsi" w:hAnsiTheme="minorHAnsi"/>
                <w:sz w:val="21"/>
                <w:szCs w:val="21"/>
              </w:rPr>
              <w:t>Ability to use desktop applications (e.g., Microsoft Word, Excel, and PowerPoint)</w:t>
            </w:r>
          </w:p>
          <w:p w14:paraId="58CDED47" w14:textId="77777777" w:rsidR="00427EC5" w:rsidRPr="00C242E3" w:rsidRDefault="00427EC5" w:rsidP="004A3EFF">
            <w:pPr>
              <w:pStyle w:val="p3"/>
              <w:numPr>
                <w:ilvl w:val="0"/>
                <w:numId w:val="6"/>
              </w:numPr>
              <w:rPr>
                <w:rFonts w:asciiTheme="minorHAnsi" w:hAnsiTheme="minorHAnsi"/>
                <w:sz w:val="21"/>
                <w:szCs w:val="21"/>
              </w:rPr>
            </w:pPr>
            <w:r w:rsidRPr="00C242E3">
              <w:rPr>
                <w:rFonts w:asciiTheme="minorHAnsi" w:hAnsiTheme="minorHAnsi"/>
                <w:sz w:val="21"/>
                <w:szCs w:val="21"/>
              </w:rPr>
              <w:t xml:space="preserve">Ability to learn industry specific Learning Management Systems (ITS, </w:t>
            </w:r>
            <w:proofErr w:type="spellStart"/>
            <w:r w:rsidRPr="00C242E3">
              <w:rPr>
                <w:rFonts w:asciiTheme="minorHAnsi" w:hAnsiTheme="minorHAnsi"/>
                <w:sz w:val="21"/>
                <w:szCs w:val="21"/>
              </w:rPr>
              <w:t>Veriforce</w:t>
            </w:r>
            <w:proofErr w:type="spellEnd"/>
            <w:r w:rsidRPr="00C242E3">
              <w:rPr>
                <w:rFonts w:asciiTheme="minorHAnsi" w:hAnsiTheme="minorHAnsi"/>
                <w:sz w:val="21"/>
                <w:szCs w:val="21"/>
              </w:rPr>
              <w:t>) to manage Company Operator Qualifications (O.Q.)</w:t>
            </w:r>
          </w:p>
          <w:p w14:paraId="6F149D73" w14:textId="77777777" w:rsidR="00427EC5" w:rsidRPr="00C242E3" w:rsidRDefault="00427EC5" w:rsidP="004A3EFF">
            <w:pPr>
              <w:pStyle w:val="p3"/>
              <w:numPr>
                <w:ilvl w:val="0"/>
                <w:numId w:val="6"/>
              </w:numPr>
              <w:rPr>
                <w:rFonts w:asciiTheme="minorHAnsi" w:hAnsiTheme="minorHAnsi"/>
                <w:sz w:val="21"/>
                <w:szCs w:val="21"/>
              </w:rPr>
            </w:pPr>
            <w:r w:rsidRPr="00C242E3">
              <w:rPr>
                <w:rFonts w:asciiTheme="minorHAnsi" w:hAnsiTheme="minorHAnsi"/>
                <w:sz w:val="21"/>
                <w:szCs w:val="21"/>
              </w:rPr>
              <w:t>Must possess Operator Qualification (certification based upon the requirements set forth in D.O.T. 49 CFR 192, Subpart N</w:t>
            </w:r>
          </w:p>
          <w:p w14:paraId="04E92AC2" w14:textId="77777777" w:rsidR="00427EC5" w:rsidRPr="00C242E3" w:rsidRDefault="00427EC5" w:rsidP="004A3EFF">
            <w:pPr>
              <w:pStyle w:val="p3"/>
              <w:numPr>
                <w:ilvl w:val="0"/>
                <w:numId w:val="6"/>
              </w:numPr>
              <w:rPr>
                <w:rFonts w:asciiTheme="minorHAnsi" w:hAnsiTheme="minorHAnsi"/>
                <w:sz w:val="21"/>
                <w:szCs w:val="21"/>
              </w:rPr>
            </w:pPr>
            <w:r w:rsidRPr="00C242E3">
              <w:rPr>
                <w:rFonts w:asciiTheme="minorHAnsi" w:hAnsiTheme="minorHAnsi"/>
                <w:sz w:val="21"/>
                <w:szCs w:val="21"/>
              </w:rPr>
              <w:t>Will be drug tested under the PHMSA drug pool</w:t>
            </w:r>
          </w:p>
        </w:tc>
      </w:tr>
    </w:tbl>
    <w:p w14:paraId="1B3C6737" w14:textId="59CC85EE" w:rsidR="007C1D92" w:rsidRPr="00C242E3" w:rsidRDefault="007C1D92" w:rsidP="008E4C0F">
      <w:pPr>
        <w:tabs>
          <w:tab w:val="left" w:pos="720"/>
        </w:tabs>
        <w:rPr>
          <w:rFonts w:asciiTheme="minorHAnsi" w:hAnsiTheme="minorHAnsi"/>
          <w:sz w:val="21"/>
          <w:szCs w:val="21"/>
        </w:rPr>
      </w:pPr>
    </w:p>
    <w:p w14:paraId="238DB742" w14:textId="20451768" w:rsidR="00C242E3" w:rsidRPr="00C242E3" w:rsidRDefault="00C242E3" w:rsidP="008E4C0F">
      <w:pPr>
        <w:tabs>
          <w:tab w:val="left" w:pos="720"/>
        </w:tabs>
        <w:rPr>
          <w:rFonts w:asciiTheme="minorHAnsi" w:hAnsiTheme="minorHAnsi"/>
          <w:sz w:val="21"/>
          <w:szCs w:val="21"/>
        </w:rPr>
      </w:pPr>
      <w:r w:rsidRPr="00C242E3">
        <w:rPr>
          <w:rFonts w:asciiTheme="minorHAnsi" w:hAnsiTheme="minorHAnsi"/>
          <w:sz w:val="21"/>
          <w:szCs w:val="21"/>
        </w:rPr>
        <w:t>Please apply using the link below.</w:t>
      </w:r>
    </w:p>
    <w:p w14:paraId="163AD1B5" w14:textId="4974DEA2" w:rsidR="00C242E3" w:rsidRPr="00C242E3" w:rsidRDefault="00C242E3" w:rsidP="008E4C0F">
      <w:pPr>
        <w:tabs>
          <w:tab w:val="left" w:pos="720"/>
        </w:tabs>
        <w:rPr>
          <w:rFonts w:asciiTheme="minorHAnsi" w:hAnsiTheme="minorHAnsi"/>
          <w:sz w:val="21"/>
          <w:szCs w:val="21"/>
        </w:rPr>
      </w:pPr>
      <w:r w:rsidRPr="00C242E3">
        <w:rPr>
          <w:rFonts w:asciiTheme="minorHAnsi" w:hAnsiTheme="minorHAnsi"/>
          <w:sz w:val="21"/>
          <w:szCs w:val="21"/>
        </w:rPr>
        <w:t>https://workforcenow.adp.com/mascsr/default/mdf/recruitment/recruitment.html?cid=ba034618-ece3-4146-bf0b-d929805bb982&amp;ccId=19000101_000001&amp;type=JS&amp;lang=en_US&amp;jobId=568990</w:t>
      </w:r>
    </w:p>
    <w:sectPr w:rsidR="00C242E3" w:rsidRPr="00C242E3" w:rsidSect="008E4C0F">
      <w:headerReference w:type="even" r:id="rId7"/>
      <w:footerReference w:type="even" r:id="rId8"/>
      <w:type w:val="continuous"/>
      <w:pgSz w:w="12240" w:h="15840" w:code="1"/>
      <w:pgMar w:top="638" w:right="720" w:bottom="180" w:left="720" w:header="36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6A1D3" w14:textId="77777777" w:rsidR="00764A24" w:rsidRDefault="00764A24">
      <w:r>
        <w:separator/>
      </w:r>
    </w:p>
  </w:endnote>
  <w:endnote w:type="continuationSeparator" w:id="0">
    <w:p w14:paraId="61060456" w14:textId="77777777" w:rsidR="00764A24" w:rsidRDefault="00764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97DE7" w14:textId="77777777" w:rsidR="00CF2C61" w:rsidRDefault="00CF2C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2FB766" w14:textId="77777777" w:rsidR="00CF2C61" w:rsidRDefault="00CF2C6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924F3" w14:textId="77777777" w:rsidR="00764A24" w:rsidRDefault="00764A24">
      <w:r>
        <w:separator/>
      </w:r>
    </w:p>
  </w:footnote>
  <w:footnote w:type="continuationSeparator" w:id="0">
    <w:p w14:paraId="384A2142" w14:textId="77777777" w:rsidR="00764A24" w:rsidRDefault="00764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2C23B" w14:textId="77777777" w:rsidR="00CF2C61" w:rsidRDefault="00CF2C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F2359C" w14:textId="77777777" w:rsidR="00CF2C61" w:rsidRDefault="00CF2C6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1F3D"/>
    <w:multiLevelType w:val="hybridMultilevel"/>
    <w:tmpl w:val="0A8054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86560C"/>
    <w:multiLevelType w:val="hybridMultilevel"/>
    <w:tmpl w:val="BAE806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CCE5AAE"/>
    <w:multiLevelType w:val="hybridMultilevel"/>
    <w:tmpl w:val="2E222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D0393C"/>
    <w:multiLevelType w:val="hybridMultilevel"/>
    <w:tmpl w:val="F1BC3986"/>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538386F"/>
    <w:multiLevelType w:val="hybridMultilevel"/>
    <w:tmpl w:val="65D40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277626"/>
    <w:multiLevelType w:val="hybridMultilevel"/>
    <w:tmpl w:val="D5A48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97739FA"/>
    <w:multiLevelType w:val="hybridMultilevel"/>
    <w:tmpl w:val="B7E8D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2CE1C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ADA57C4"/>
    <w:multiLevelType w:val="hybridMultilevel"/>
    <w:tmpl w:val="805812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9346F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DF24B62"/>
    <w:multiLevelType w:val="hybridMultilevel"/>
    <w:tmpl w:val="7E002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12232D8"/>
    <w:multiLevelType w:val="hybridMultilevel"/>
    <w:tmpl w:val="9EE41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5731B88"/>
    <w:multiLevelType w:val="hybridMultilevel"/>
    <w:tmpl w:val="BACCD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3"/>
  </w:num>
  <w:num w:numId="4">
    <w:abstractNumId w:val="8"/>
  </w:num>
  <w:num w:numId="5">
    <w:abstractNumId w:val="0"/>
  </w:num>
  <w:num w:numId="6">
    <w:abstractNumId w:val="6"/>
  </w:num>
  <w:num w:numId="7">
    <w:abstractNumId w:val="1"/>
  </w:num>
  <w:num w:numId="8">
    <w:abstractNumId w:val="5"/>
  </w:num>
  <w:num w:numId="9">
    <w:abstractNumId w:val="11"/>
  </w:num>
  <w:num w:numId="10">
    <w:abstractNumId w:val="2"/>
  </w:num>
  <w:num w:numId="11">
    <w:abstractNumId w:val="10"/>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Q2sTQzsjS0NDM3MDdX0lEKTi0uzszPAykwqwUA8E0gcSwAAAA="/>
  </w:docVars>
  <w:rsids>
    <w:rsidRoot w:val="00BE0D2E"/>
    <w:rsid w:val="0001267C"/>
    <w:rsid w:val="000472B4"/>
    <w:rsid w:val="00065E0A"/>
    <w:rsid w:val="00147CC4"/>
    <w:rsid w:val="001655FB"/>
    <w:rsid w:val="00180C87"/>
    <w:rsid w:val="00187D15"/>
    <w:rsid w:val="001E1AB1"/>
    <w:rsid w:val="0020255B"/>
    <w:rsid w:val="002061BB"/>
    <w:rsid w:val="002141C7"/>
    <w:rsid w:val="002250EC"/>
    <w:rsid w:val="00241D80"/>
    <w:rsid w:val="00241E81"/>
    <w:rsid w:val="002E2B80"/>
    <w:rsid w:val="002F6228"/>
    <w:rsid w:val="0031518F"/>
    <w:rsid w:val="0036568F"/>
    <w:rsid w:val="003C0523"/>
    <w:rsid w:val="003D3F3A"/>
    <w:rsid w:val="00427EC5"/>
    <w:rsid w:val="00462A20"/>
    <w:rsid w:val="00466088"/>
    <w:rsid w:val="0047160F"/>
    <w:rsid w:val="0048647F"/>
    <w:rsid w:val="004B77DF"/>
    <w:rsid w:val="00504AB6"/>
    <w:rsid w:val="0054110E"/>
    <w:rsid w:val="0054729A"/>
    <w:rsid w:val="005E63AC"/>
    <w:rsid w:val="00606D4E"/>
    <w:rsid w:val="00646AE1"/>
    <w:rsid w:val="00683305"/>
    <w:rsid w:val="00695959"/>
    <w:rsid w:val="006E4AB5"/>
    <w:rsid w:val="006F3E60"/>
    <w:rsid w:val="00707899"/>
    <w:rsid w:val="00742F12"/>
    <w:rsid w:val="00753E95"/>
    <w:rsid w:val="00764A24"/>
    <w:rsid w:val="00782082"/>
    <w:rsid w:val="007C1D92"/>
    <w:rsid w:val="007D2FB2"/>
    <w:rsid w:val="0080565F"/>
    <w:rsid w:val="00821641"/>
    <w:rsid w:val="00836887"/>
    <w:rsid w:val="00850563"/>
    <w:rsid w:val="008537F6"/>
    <w:rsid w:val="008E4C0F"/>
    <w:rsid w:val="009055B3"/>
    <w:rsid w:val="00941A7E"/>
    <w:rsid w:val="00954446"/>
    <w:rsid w:val="00961CBC"/>
    <w:rsid w:val="00963B85"/>
    <w:rsid w:val="00970582"/>
    <w:rsid w:val="00987026"/>
    <w:rsid w:val="00991F51"/>
    <w:rsid w:val="009B679E"/>
    <w:rsid w:val="009C0721"/>
    <w:rsid w:val="009C4C94"/>
    <w:rsid w:val="00A00669"/>
    <w:rsid w:val="00A05743"/>
    <w:rsid w:val="00A2468B"/>
    <w:rsid w:val="00A6050C"/>
    <w:rsid w:val="00A67918"/>
    <w:rsid w:val="00A74FCF"/>
    <w:rsid w:val="00AB41AE"/>
    <w:rsid w:val="00AD1F70"/>
    <w:rsid w:val="00AF0F61"/>
    <w:rsid w:val="00B64DC2"/>
    <w:rsid w:val="00B879D0"/>
    <w:rsid w:val="00BE0D2E"/>
    <w:rsid w:val="00BE1616"/>
    <w:rsid w:val="00C046E5"/>
    <w:rsid w:val="00C07012"/>
    <w:rsid w:val="00C14969"/>
    <w:rsid w:val="00C17482"/>
    <w:rsid w:val="00C2191C"/>
    <w:rsid w:val="00C237F6"/>
    <w:rsid w:val="00C242E3"/>
    <w:rsid w:val="00CA1968"/>
    <w:rsid w:val="00CB585F"/>
    <w:rsid w:val="00CF2C61"/>
    <w:rsid w:val="00D246BC"/>
    <w:rsid w:val="00D32152"/>
    <w:rsid w:val="00DC5E82"/>
    <w:rsid w:val="00DD6B9B"/>
    <w:rsid w:val="00E10BFB"/>
    <w:rsid w:val="00E82912"/>
    <w:rsid w:val="00E8340C"/>
    <w:rsid w:val="00E903B9"/>
    <w:rsid w:val="00F04193"/>
    <w:rsid w:val="00F46D59"/>
    <w:rsid w:val="00FB6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A16AD52"/>
  <w15:docId w15:val="{79DCA0F4-12FC-456E-97C9-AA7C6B326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pPr>
      <w:tabs>
        <w:tab w:val="left" w:pos="720"/>
      </w:tabs>
      <w:spacing w:line="240" w:lineRule="atLeast"/>
      <w:jc w:val="both"/>
    </w:pPr>
  </w:style>
  <w:style w:type="paragraph" w:customStyle="1" w:styleId="t1">
    <w:name w:val="t1"/>
    <w:basedOn w:val="Normal"/>
    <w:pPr>
      <w:spacing w:line="240" w:lineRule="atLeast"/>
    </w:pPr>
  </w:style>
  <w:style w:type="paragraph" w:customStyle="1" w:styleId="p2">
    <w:name w:val="p2"/>
    <w:basedOn w:val="Normal"/>
    <w:pPr>
      <w:tabs>
        <w:tab w:val="left" w:pos="4600"/>
      </w:tabs>
      <w:spacing w:line="240" w:lineRule="atLeast"/>
      <w:ind w:left="3160"/>
    </w:pPr>
  </w:style>
  <w:style w:type="paragraph" w:customStyle="1" w:styleId="p3">
    <w:name w:val="p3"/>
    <w:basedOn w:val="Normal"/>
    <w:pPr>
      <w:tabs>
        <w:tab w:val="left" w:pos="720"/>
      </w:tabs>
      <w:spacing w:line="240" w:lineRule="atLeast"/>
    </w:pPr>
  </w:style>
  <w:style w:type="paragraph" w:customStyle="1" w:styleId="p4">
    <w:name w:val="p4"/>
    <w:basedOn w:val="Normal"/>
    <w:pPr>
      <w:tabs>
        <w:tab w:val="left" w:pos="720"/>
      </w:tabs>
      <w:spacing w:line="240" w:lineRule="atLeast"/>
    </w:pPr>
  </w:style>
  <w:style w:type="paragraph" w:customStyle="1" w:styleId="p5">
    <w:name w:val="p5"/>
    <w:basedOn w:val="Normal"/>
    <w:pPr>
      <w:tabs>
        <w:tab w:val="left" w:pos="320"/>
      </w:tabs>
      <w:spacing w:line="240" w:lineRule="atLeast"/>
      <w:ind w:left="1120"/>
    </w:pPr>
  </w:style>
  <w:style w:type="paragraph" w:customStyle="1" w:styleId="p6">
    <w:name w:val="p6"/>
    <w:basedOn w:val="Normal"/>
    <w:pPr>
      <w:tabs>
        <w:tab w:val="left" w:pos="900"/>
      </w:tabs>
      <w:spacing w:line="240" w:lineRule="atLeast"/>
      <w:ind w:left="576" w:hanging="864"/>
    </w:pPr>
  </w:style>
  <w:style w:type="paragraph" w:customStyle="1" w:styleId="p7">
    <w:name w:val="p7"/>
    <w:basedOn w:val="Normal"/>
    <w:pPr>
      <w:tabs>
        <w:tab w:val="left" w:pos="880"/>
      </w:tabs>
      <w:spacing w:line="240" w:lineRule="atLeast"/>
      <w:ind w:left="576" w:hanging="864"/>
    </w:pPr>
  </w:style>
  <w:style w:type="paragraph" w:customStyle="1" w:styleId="p8">
    <w:name w:val="p8"/>
    <w:basedOn w:val="Normal"/>
    <w:pPr>
      <w:tabs>
        <w:tab w:val="left" w:pos="1200"/>
      </w:tabs>
      <w:spacing w:line="240" w:lineRule="atLeast"/>
      <w:ind w:left="240"/>
    </w:pPr>
  </w:style>
  <w:style w:type="paragraph" w:customStyle="1" w:styleId="t9">
    <w:name w:val="t9"/>
    <w:basedOn w:val="Normal"/>
    <w:pPr>
      <w:spacing w:line="240" w:lineRule="atLeast"/>
    </w:pPr>
  </w:style>
  <w:style w:type="paragraph" w:customStyle="1" w:styleId="p10">
    <w:name w:val="p10"/>
    <w:basedOn w:val="Normal"/>
    <w:pPr>
      <w:tabs>
        <w:tab w:val="left" w:pos="720"/>
      </w:tabs>
      <w:spacing w:line="240" w:lineRule="atLeast"/>
    </w:pPr>
  </w:style>
  <w:style w:type="paragraph" w:customStyle="1" w:styleId="p11">
    <w:name w:val="p11"/>
    <w:basedOn w:val="Normal"/>
    <w:pPr>
      <w:tabs>
        <w:tab w:val="left" w:pos="720"/>
      </w:tabs>
      <w:spacing w:line="240" w:lineRule="atLeast"/>
    </w:pPr>
  </w:style>
  <w:style w:type="paragraph" w:customStyle="1" w:styleId="p12">
    <w:name w:val="p12"/>
    <w:basedOn w:val="Normal"/>
    <w:pPr>
      <w:tabs>
        <w:tab w:val="left" w:pos="8960"/>
      </w:tabs>
      <w:spacing w:line="240" w:lineRule="atLeast"/>
      <w:ind w:left="7520"/>
    </w:pPr>
  </w:style>
  <w:style w:type="paragraph" w:customStyle="1" w:styleId="p13">
    <w:name w:val="p13"/>
    <w:basedOn w:val="Normal"/>
    <w:pPr>
      <w:tabs>
        <w:tab w:val="left" w:pos="720"/>
      </w:tabs>
      <w:spacing w:line="240" w:lineRule="atLeast"/>
    </w:pPr>
  </w:style>
  <w:style w:type="paragraph" w:customStyle="1" w:styleId="p14">
    <w:name w:val="p14"/>
    <w:basedOn w:val="Normal"/>
    <w:pPr>
      <w:tabs>
        <w:tab w:val="left" w:pos="720"/>
      </w:tabs>
      <w:spacing w:line="240" w:lineRule="atLeast"/>
      <w:ind w:left="720" w:hanging="720"/>
    </w:pPr>
  </w:style>
  <w:style w:type="paragraph" w:styleId="BodyText">
    <w:name w:val="Body Text"/>
    <w:basedOn w:val="Normal"/>
    <w:pPr>
      <w:widowControl/>
      <w:spacing w:before="60" w:after="60"/>
    </w:pPr>
    <w:rPr>
      <w:rFonts w:ascii="Arial" w:hAnsi="Arial"/>
      <w:sz w:val="22"/>
    </w:rPr>
  </w:style>
  <w:style w:type="paragraph" w:styleId="BodyTextIndent">
    <w:name w:val="Body Text Indent"/>
    <w:basedOn w:val="Normal"/>
    <w:pPr>
      <w:widowControl/>
      <w:spacing w:after="60"/>
      <w:ind w:left="360" w:hanging="360"/>
      <w:jc w:val="both"/>
    </w:pPr>
    <w:rPr>
      <w:rFonts w:ascii="Arial Narrow" w:hAnsi="Arial Narrow"/>
      <w:snapToGrid/>
    </w:rPr>
  </w:style>
  <w:style w:type="paragraph" w:styleId="Header">
    <w:name w:val="header"/>
    <w:basedOn w:val="Normal"/>
    <w:pPr>
      <w:tabs>
        <w:tab w:val="center" w:pos="4320"/>
        <w:tab w:val="right" w:pos="8640"/>
      </w:tabs>
    </w:pPr>
    <w:rPr>
      <w:snapToGrid/>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695959"/>
    <w:pPr>
      <w:ind w:left="720"/>
    </w:pPr>
  </w:style>
  <w:style w:type="character" w:styleId="Hyperlink">
    <w:name w:val="Hyperlink"/>
    <w:rsid w:val="007C1D92"/>
    <w:rPr>
      <w:u w:val="single"/>
    </w:rPr>
  </w:style>
  <w:style w:type="paragraph" w:customStyle="1" w:styleId="ckeditor-subheading">
    <w:name w:val="ckeditor-subheading"/>
    <w:basedOn w:val="Normal"/>
    <w:rsid w:val="007C1D92"/>
    <w:pPr>
      <w:widowControl/>
      <w:spacing w:before="100" w:beforeAutospacing="1" w:after="100" w:afterAutospacing="1"/>
    </w:pPr>
    <w:rPr>
      <w:snapToGrid/>
      <w:szCs w:val="24"/>
    </w:rPr>
  </w:style>
  <w:style w:type="paragraph" w:styleId="NormalWeb">
    <w:name w:val="Normal (Web)"/>
    <w:basedOn w:val="Normal"/>
    <w:uiPriority w:val="99"/>
    <w:unhideWhenUsed/>
    <w:rsid w:val="007C1D92"/>
    <w:pPr>
      <w:widowControl/>
      <w:spacing w:before="100" w:beforeAutospacing="1" w:after="100" w:afterAutospacing="1"/>
    </w:pPr>
    <w:rPr>
      <w:snapToGrid/>
      <w:szCs w:val="24"/>
    </w:rPr>
  </w:style>
  <w:style w:type="character" w:styleId="UnresolvedMention">
    <w:name w:val="Unresolved Mention"/>
    <w:basedOn w:val="DefaultParagraphFont"/>
    <w:uiPriority w:val="99"/>
    <w:semiHidden/>
    <w:unhideWhenUsed/>
    <w:rsid w:val="00427E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469</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Position Description</vt:lpstr>
    </vt:vector>
  </TitlesOfParts>
  <Company>UNITIL</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Unitil</dc:creator>
  <cp:lastModifiedBy>Robichaud, Jason</cp:lastModifiedBy>
  <cp:revision>4</cp:revision>
  <cp:lastPrinted>2023-01-10T15:48:00Z</cp:lastPrinted>
  <dcterms:created xsi:type="dcterms:W3CDTF">2025-04-09T16:17:00Z</dcterms:created>
  <dcterms:modified xsi:type="dcterms:W3CDTF">2025-04-10T13:31:00Z</dcterms:modified>
</cp:coreProperties>
</file>